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70" w:type="dxa"/>
        <w:tblLayout w:type="fixed"/>
        <w:tblLook w:val="04A0" w:firstRow="1" w:lastRow="0" w:firstColumn="1" w:lastColumn="0" w:noHBand="0" w:noVBand="1"/>
      </w:tblPr>
      <w:tblGrid>
        <w:gridCol w:w="195"/>
        <w:gridCol w:w="562"/>
        <w:gridCol w:w="258"/>
        <w:gridCol w:w="426"/>
        <w:gridCol w:w="843"/>
        <w:gridCol w:w="565"/>
        <w:gridCol w:w="564"/>
        <w:gridCol w:w="1176"/>
        <w:gridCol w:w="586"/>
        <w:gridCol w:w="1356"/>
        <w:gridCol w:w="357"/>
        <w:gridCol w:w="1078"/>
        <w:gridCol w:w="2268"/>
        <w:gridCol w:w="360"/>
        <w:gridCol w:w="76"/>
      </w:tblGrid>
      <w:tr w:rsidR="00601EB6" w:rsidRPr="00A82B66" w:rsidTr="009F09E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01EB6" w:rsidRPr="00A82B66" w:rsidRDefault="00601EB6" w:rsidP="00D864B1">
            <w:pPr>
              <w:rPr>
                <w:rFonts w:ascii="Times New Roman" w:hAnsi="Times New Roman"/>
              </w:rPr>
            </w:pPr>
            <w:r w:rsidRPr="00A82B66">
              <w:rPr>
                <w:rFonts w:ascii="Times New Roman" w:hAnsi="Times New Roman"/>
                <w:noProof/>
              </w:rPr>
              <w:drawing>
                <wp:inline distT="0" distB="0" distL="0" distR="0" wp14:anchorId="40869EA1" wp14:editId="07806EDE">
                  <wp:extent cx="570585" cy="530148"/>
                  <wp:effectExtent l="0" t="0" r="127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5" t="13478" r="69038" b="16957"/>
                          <a:stretch/>
                        </pic:blipFill>
                        <pic:spPr bwMode="auto">
                          <a:xfrm>
                            <a:off x="0" y="0"/>
                            <a:ext cx="578853" cy="53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2B66">
              <w:rPr>
                <w:rFonts w:ascii="Times New Roman" w:hAnsi="Times New Roman"/>
                <w:noProof/>
              </w:rPr>
              <w:drawing>
                <wp:inline distT="0" distB="0" distL="0" distR="0" wp14:anchorId="6529EF19" wp14:editId="14C6719E">
                  <wp:extent cx="2272484" cy="563270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93" t="22795" r="5975" b="34348"/>
                          <a:stretch/>
                        </pic:blipFill>
                        <pic:spPr bwMode="auto">
                          <a:xfrm>
                            <a:off x="0" y="0"/>
                            <a:ext cx="2312147" cy="57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01EB6" w:rsidRPr="00A82B66" w:rsidRDefault="00601EB6" w:rsidP="00D864B1">
            <w:pPr>
              <w:ind w:left="12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01EB6" w:rsidRPr="00A82B66" w:rsidTr="009F09EE">
        <w:trPr>
          <w:gridAfter w:val="2"/>
          <w:wAfter w:w="436" w:type="dxa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4" w:type="dxa"/>
            <w:gridSpan w:val="13"/>
            <w:vAlign w:val="top"/>
          </w:tcPr>
          <w:p w:rsidR="00601EB6" w:rsidRPr="00A82B66" w:rsidRDefault="00601EB6" w:rsidP="00D864B1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01EB6" w:rsidRPr="00A82B66" w:rsidRDefault="00E74FC6" w:rsidP="00D864B1">
            <w:pPr>
              <w:pStyle w:val="a3"/>
              <w:framePr w:w="0" w:h="0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01EB6" w:rsidRPr="00A82B66">
              <w:rPr>
                <w:sz w:val="24"/>
                <w:szCs w:val="24"/>
              </w:rPr>
              <w:t xml:space="preserve">кционерное общество </w:t>
            </w:r>
          </w:p>
          <w:p w:rsidR="00601EB6" w:rsidRPr="00A82B66" w:rsidRDefault="00601EB6" w:rsidP="00D864B1">
            <w:pPr>
              <w:pStyle w:val="a3"/>
              <w:framePr w:w="0" w:h="0" w:hSpace="0" w:wrap="auto" w:vAnchor="margin" w:hAnchor="text" w:xAlign="left" w:yAlign="inline"/>
              <w:rPr>
                <w:sz w:val="24"/>
                <w:szCs w:val="24"/>
              </w:rPr>
            </w:pPr>
            <w:r w:rsidRPr="00A82B66">
              <w:rPr>
                <w:sz w:val="24"/>
                <w:szCs w:val="24"/>
              </w:rPr>
              <w:t>«АтомЭнергоСбыт»</w:t>
            </w:r>
          </w:p>
          <w:p w:rsidR="00601EB6" w:rsidRPr="00A82B66" w:rsidRDefault="00E74FC6" w:rsidP="00D864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01EB6" w:rsidRPr="00A82B66">
              <w:rPr>
                <w:rFonts w:ascii="Times New Roman" w:hAnsi="Times New Roman"/>
                <w:sz w:val="24"/>
                <w:szCs w:val="24"/>
              </w:rPr>
              <w:t>АО «АтомЭнергоСбыт</w:t>
            </w:r>
            <w:r w:rsidR="00F9486A">
              <w:rPr>
                <w:rFonts w:ascii="Times New Roman" w:hAnsi="Times New Roman"/>
                <w:sz w:val="24"/>
                <w:szCs w:val="24"/>
              </w:rPr>
              <w:t>»</w:t>
            </w:r>
            <w:r w:rsidR="00601EB6" w:rsidRPr="00A82B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1EB6" w:rsidRPr="00A82B66" w:rsidRDefault="00601EB6" w:rsidP="00D864B1">
            <w:pPr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</w:p>
          <w:p w:rsidR="00601EB6" w:rsidRPr="00674C30" w:rsidRDefault="00601EB6" w:rsidP="00D864B1">
            <w:pPr>
              <w:suppressAutoHyphens w:val="0"/>
              <w:contextualSpacing w:val="0"/>
              <w:rPr>
                <w:rFonts w:ascii="Times New Roman" w:hAnsi="Times New Roman"/>
                <w:b/>
                <w:spacing w:val="40"/>
                <w:sz w:val="36"/>
                <w:szCs w:val="36"/>
              </w:rPr>
            </w:pPr>
            <w:r w:rsidRPr="00674C30">
              <w:rPr>
                <w:rFonts w:ascii="Times New Roman" w:hAnsi="Times New Roman"/>
                <w:b/>
                <w:spacing w:val="40"/>
                <w:sz w:val="36"/>
                <w:szCs w:val="36"/>
              </w:rPr>
              <w:t>ПРИКАЗ</w:t>
            </w:r>
          </w:p>
          <w:p w:rsidR="00601EB6" w:rsidRPr="00A82B66" w:rsidRDefault="00601EB6" w:rsidP="00D864B1">
            <w:pPr>
              <w:rPr>
                <w:rFonts w:ascii="Times New Roman" w:hAnsi="Times New Roman"/>
                <w:b/>
                <w:spacing w:val="60"/>
                <w:sz w:val="24"/>
                <w:szCs w:val="24"/>
              </w:rPr>
            </w:pPr>
          </w:p>
        </w:tc>
      </w:tr>
      <w:tr w:rsidR="003F0616" w:rsidRPr="003F0616" w:rsidTr="009F09EE">
        <w:trPr>
          <w:gridAfter w:val="2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" w:type="dxa"/>
          </w:tcPr>
          <w:p w:rsidR="00601EB6" w:rsidRPr="003F0616" w:rsidRDefault="00601EB6" w:rsidP="00D864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01EB6" w:rsidRPr="003F0616" w:rsidRDefault="00601EB6" w:rsidP="0000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58" w:type="dxa"/>
          </w:tcPr>
          <w:p w:rsidR="00601EB6" w:rsidRPr="003F0616" w:rsidRDefault="00601EB6" w:rsidP="00D864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601EB6" w:rsidRPr="003F0616" w:rsidRDefault="00601EB6" w:rsidP="00002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5" w:type="dxa"/>
          </w:tcPr>
          <w:p w:rsidR="00601EB6" w:rsidRPr="003F0616" w:rsidRDefault="00601EB6" w:rsidP="00D864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3F061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601EB6" w:rsidRPr="003F0616" w:rsidRDefault="00601EB6" w:rsidP="00EF2A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76" w:type="dxa"/>
          </w:tcPr>
          <w:p w:rsidR="00601EB6" w:rsidRPr="003F0616" w:rsidRDefault="00601EB6" w:rsidP="00D864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3F0616">
              <w:rPr>
                <w:rFonts w:ascii="Times New Roman" w:hAnsi="Times New Roman"/>
                <w:color w:val="000000" w:themeColor="text1"/>
              </w:rPr>
              <w:t>года</w:t>
            </w:r>
          </w:p>
        </w:tc>
        <w:tc>
          <w:tcPr>
            <w:tcW w:w="2299" w:type="dxa"/>
            <w:gridSpan w:val="3"/>
          </w:tcPr>
          <w:p w:rsidR="00601EB6" w:rsidRPr="003F0616" w:rsidRDefault="00601EB6" w:rsidP="00D8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601EB6" w:rsidRPr="003F0616" w:rsidRDefault="00601EB6" w:rsidP="00D864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0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1EB6" w:rsidRPr="003F0616" w:rsidRDefault="00601EB6" w:rsidP="00D8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1EB6" w:rsidRPr="00A82B66" w:rsidTr="009F09EE">
        <w:trPr>
          <w:gridAfter w:val="2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gridSpan w:val="8"/>
            <w:vAlign w:val="top"/>
          </w:tcPr>
          <w:p w:rsidR="00601EB6" w:rsidRPr="00A82B66" w:rsidRDefault="00601EB6" w:rsidP="00D86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top"/>
          </w:tcPr>
          <w:p w:rsidR="00601EB6" w:rsidRPr="00A82B66" w:rsidRDefault="00601EB6" w:rsidP="00D8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82B66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3346" w:type="dxa"/>
            <w:gridSpan w:val="2"/>
            <w:vAlign w:val="top"/>
          </w:tcPr>
          <w:p w:rsidR="00601EB6" w:rsidRPr="00A82B66" w:rsidRDefault="00601EB6" w:rsidP="00D86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0" w:name="Заголовок"/>
      <w:bookmarkStart w:id="1" w:name="_GoBack"/>
      <w:tr w:rsidR="00A46C8E" w:rsidRPr="00A82B66" w:rsidTr="009F09EE">
        <w:trPr>
          <w:gridAfter w:val="2"/>
          <w:wAfter w:w="436" w:type="dxa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gridSpan w:val="8"/>
            <w:vAlign w:val="top"/>
          </w:tcPr>
          <w:p w:rsidR="00A46C8E" w:rsidRPr="00A82B66" w:rsidRDefault="007528A3" w:rsidP="00A46C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Об......"/>
                  </w:textInput>
                </w:ffData>
              </w:fldChar>
            </w:r>
            <w:r>
              <w:rPr>
                <w:rFonts w:ascii="Times New Roman" w:hAnsi="Times New Roman"/>
                <w:szCs w:val="26"/>
              </w:rPr>
              <w:instrText xml:space="preserve"> FORMTEXT </w:instrText>
            </w:r>
            <w:r>
              <w:rPr>
                <w:rFonts w:ascii="Times New Roman" w:hAnsi="Times New Roman"/>
                <w:szCs w:val="26"/>
              </w:rPr>
            </w:r>
            <w:r>
              <w:rPr>
                <w:rFonts w:ascii="Times New Roman" w:hAnsi="Times New Roman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Cs w:val="26"/>
              </w:rPr>
              <w:t xml:space="preserve">О внесении изменений в приказ </w:t>
            </w:r>
            <w:r w:rsidR="00B74837" w:rsidRPr="00B74837">
              <w:rPr>
                <w:rFonts w:ascii="Times New Roman" w:hAnsi="Times New Roman"/>
                <w:noProof/>
                <w:szCs w:val="26"/>
              </w:rPr>
              <w:br/>
            </w:r>
            <w:r>
              <w:rPr>
                <w:rFonts w:ascii="Times New Roman" w:hAnsi="Times New Roman"/>
                <w:noProof/>
                <w:szCs w:val="26"/>
              </w:rPr>
              <w:t>АО "АтомЭнергоСбыт" от 28.05.2015 № 121/1</w:t>
            </w:r>
            <w:r>
              <w:rPr>
                <w:rFonts w:ascii="Times New Roman" w:hAnsi="Times New Roman"/>
                <w:szCs w:val="26"/>
              </w:rPr>
              <w:fldChar w:fldCharType="end"/>
            </w:r>
            <w:bookmarkEnd w:id="0"/>
            <w:bookmarkEnd w:id="1"/>
          </w:p>
        </w:tc>
        <w:tc>
          <w:tcPr>
            <w:tcW w:w="5645" w:type="dxa"/>
            <w:gridSpan w:val="5"/>
            <w:vAlign w:val="top"/>
          </w:tcPr>
          <w:p w:rsidR="00A46C8E" w:rsidRPr="00A82B66" w:rsidRDefault="00A46C8E" w:rsidP="00A46C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C5070" w:rsidRPr="00011A3D" w:rsidTr="009F09EE">
        <w:tblPrEx>
          <w:tblLook w:val="01E0" w:firstRow="1" w:lastRow="1" w:firstColumn="1" w:lastColumn="1" w:noHBand="0" w:noVBand="0"/>
        </w:tblPrEx>
        <w:trPr>
          <w:gridAfter w:val="2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4" w:type="dxa"/>
            <w:gridSpan w:val="13"/>
            <w:vAlign w:val="bottom"/>
          </w:tcPr>
          <w:p w:rsidR="00D92A32" w:rsidRPr="00523D0D" w:rsidRDefault="00D92A32" w:rsidP="008C5070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8C5070" w:rsidRPr="00A82B66" w:rsidRDefault="00523D0D" w:rsidP="008C5070">
            <w:pPr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целях совершенствования процесса исполнения требований п</w:t>
            </w:r>
            <w:r w:rsidRPr="00F01A28">
              <w:rPr>
                <w:rFonts w:ascii="Times New Roman" w:hAnsi="Times New Roman"/>
              </w:rPr>
              <w:t>остановления Правительства Р</w:t>
            </w:r>
            <w:r>
              <w:rPr>
                <w:rFonts w:ascii="Times New Roman" w:hAnsi="Times New Roman"/>
              </w:rPr>
              <w:t>оссийской Федерации от 11.12.</w:t>
            </w:r>
            <w:r w:rsidRPr="00F01A28">
              <w:rPr>
                <w:rFonts w:ascii="Times New Roman" w:hAnsi="Times New Roman"/>
              </w:rPr>
              <w:t>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</w:rPr>
              <w:t xml:space="preserve"> (далее – Постановление </w:t>
            </w:r>
            <w:r w:rsidR="00B74837" w:rsidRPr="00B7483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№</w:t>
            </w:r>
            <w:r w:rsidR="00B74837" w:rsidRPr="00B748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1352) и в</w:t>
            </w:r>
            <w:r w:rsidRPr="004E0F3C">
              <w:rPr>
                <w:rFonts w:ascii="Times New Roman" w:hAnsi="Times New Roman"/>
              </w:rPr>
              <w:t>о исполнение приказа Госкорпорации «Росатом» от</w:t>
            </w:r>
            <w:r>
              <w:rPr>
                <w:rFonts w:ascii="Times New Roman" w:hAnsi="Times New Roman"/>
              </w:rPr>
              <w:t xml:space="preserve"> 11</w:t>
            </w:r>
            <w:r w:rsidRPr="004E0F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4E0F3C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4E0F3C">
              <w:rPr>
                <w:rFonts w:ascii="Times New Roman" w:hAnsi="Times New Roman"/>
              </w:rPr>
              <w:t xml:space="preserve"> </w:t>
            </w:r>
            <w:r w:rsidR="00B74837" w:rsidRPr="00B74837">
              <w:rPr>
                <w:rFonts w:ascii="Times New Roman" w:hAnsi="Times New Roman"/>
              </w:rPr>
              <w:br/>
            </w:r>
            <w:r w:rsidRPr="004E0F3C">
              <w:rPr>
                <w:rFonts w:ascii="Times New Roman" w:hAnsi="Times New Roman"/>
              </w:rPr>
              <w:t>№ 1/</w:t>
            </w:r>
            <w:r>
              <w:rPr>
                <w:rFonts w:ascii="Times New Roman" w:hAnsi="Times New Roman"/>
              </w:rPr>
              <w:t>480</w:t>
            </w:r>
            <w:r w:rsidRPr="004E0F3C">
              <w:rPr>
                <w:rFonts w:ascii="Times New Roman" w:hAnsi="Times New Roman"/>
              </w:rPr>
              <w:t xml:space="preserve">-П «О внесении изменений в приказ Госкорпорации «Росатом» </w:t>
            </w:r>
            <w:r w:rsidR="00B74837" w:rsidRPr="00B74837">
              <w:rPr>
                <w:rFonts w:ascii="Times New Roman" w:hAnsi="Times New Roman"/>
              </w:rPr>
              <w:br/>
            </w:r>
            <w:r w:rsidRPr="004E0F3C">
              <w:rPr>
                <w:rFonts w:ascii="Times New Roman" w:hAnsi="Times New Roman"/>
              </w:rPr>
              <w:t>от 20.02.2015 №1/137-П»</w:t>
            </w:r>
            <w:proofErr w:type="gramEnd"/>
          </w:p>
          <w:p w:rsidR="008C5070" w:rsidRPr="00A82B66" w:rsidRDefault="008C5070" w:rsidP="008C5070">
            <w:pPr>
              <w:jc w:val="both"/>
              <w:rPr>
                <w:rFonts w:ascii="Times New Roman" w:hAnsi="Times New Roman"/>
              </w:rPr>
            </w:pPr>
          </w:p>
          <w:p w:rsidR="008C5070" w:rsidRPr="00A82B66" w:rsidRDefault="008C5070" w:rsidP="008C5070">
            <w:pPr>
              <w:jc w:val="both"/>
              <w:rPr>
                <w:rFonts w:ascii="Times New Roman" w:hAnsi="Times New Roman"/>
              </w:rPr>
            </w:pPr>
            <w:r w:rsidRPr="00A82B66">
              <w:rPr>
                <w:rFonts w:ascii="Times New Roman" w:hAnsi="Times New Roman"/>
              </w:rPr>
              <w:t>ПРИКАЗЫВАЮ:</w:t>
            </w:r>
          </w:p>
          <w:p w:rsidR="008C5070" w:rsidRPr="00A82B66" w:rsidRDefault="008C5070" w:rsidP="008C5070">
            <w:pPr>
              <w:jc w:val="both"/>
              <w:rPr>
                <w:rFonts w:ascii="Times New Roman" w:hAnsi="Times New Roman"/>
              </w:rPr>
            </w:pPr>
          </w:p>
          <w:p w:rsidR="00523D0D" w:rsidRDefault="00523D0D" w:rsidP="00187351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CE7922">
              <w:rPr>
                <w:rFonts w:ascii="Times New Roman" w:hAnsi="Times New Roman"/>
              </w:rPr>
              <w:t>Внести изменения в приказ АО «АтомЭнергоСбыт» (далее – Общество) от 28.05.2015 №</w:t>
            </w:r>
            <w:r w:rsidR="00B74837" w:rsidRPr="00B74837">
              <w:rPr>
                <w:rFonts w:ascii="Times New Roman" w:hAnsi="Times New Roman"/>
              </w:rPr>
              <w:t xml:space="preserve"> </w:t>
            </w:r>
            <w:r w:rsidRPr="00CE7922">
              <w:rPr>
                <w:rFonts w:ascii="Times New Roman" w:hAnsi="Times New Roman"/>
              </w:rPr>
              <w:t>121/1 «Об особенностях участия субъектов малого и среднего предпринимательства в закупках товаров, работ, услуг отдельных видов юридических лиц»</w:t>
            </w:r>
            <w:r>
              <w:rPr>
                <w:rFonts w:ascii="Times New Roman" w:hAnsi="Times New Roman"/>
              </w:rPr>
              <w:t xml:space="preserve"> </w:t>
            </w:r>
            <w:r w:rsidR="00D02587">
              <w:rPr>
                <w:rFonts w:ascii="Times New Roman" w:hAnsi="Times New Roman"/>
              </w:rPr>
              <w:t xml:space="preserve">(далее – Приказ) </w:t>
            </w:r>
            <w:r>
              <w:rPr>
                <w:rFonts w:ascii="Times New Roman" w:hAnsi="Times New Roman"/>
              </w:rPr>
              <w:t>следующие изменения:</w:t>
            </w:r>
          </w:p>
          <w:p w:rsidR="00523D0D" w:rsidRDefault="00D02587" w:rsidP="00523D0D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Изложить пункт 1.1. Приказа в следующей редакции:</w:t>
            </w:r>
          </w:p>
          <w:p w:rsidR="00D02587" w:rsidRPr="00D02587" w:rsidRDefault="00D02587" w:rsidP="00D02587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«1.1. </w:t>
            </w:r>
            <w:r w:rsidRPr="00D02587">
              <w:rPr>
                <w:rFonts w:ascii="Times New Roman" w:hAnsi="Times New Roman"/>
              </w:rPr>
              <w:t>Установить, что у Общества не возникает обязанности по осуществлению закупок, указанных в Перечне, товаров, работ, услуг у субъектов МСП в случаях:</w:t>
            </w:r>
          </w:p>
          <w:p w:rsidR="00D02587" w:rsidRPr="00135207" w:rsidRDefault="00D02587" w:rsidP="00D02587">
            <w:pPr>
              <w:pStyle w:val="a7"/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если такие товары, работы, услуги отнесены к исключениям, установленным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</w:t>
            </w:r>
            <w:r w:rsidRPr="00135207">
              <w:rPr>
                <w:rFonts w:ascii="Times New Roman" w:hAnsi="Times New Roman"/>
              </w:rPr>
              <w:t>;</w:t>
            </w:r>
            <w:proofErr w:type="gramEnd"/>
          </w:p>
          <w:p w:rsidR="00D02587" w:rsidRPr="005C38A7" w:rsidRDefault="00D02587" w:rsidP="00D02587">
            <w:pPr>
              <w:pStyle w:val="a7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такие товары, работы, услуги закупаются путем осуществления централизованной закупки при консолидации потребности нескольких заказчиков</w:t>
            </w:r>
            <w:r w:rsidRPr="00AD569C">
              <w:rPr>
                <w:rFonts w:ascii="Times New Roman" w:hAnsi="Times New Roman"/>
              </w:rPr>
              <w:t>;</w:t>
            </w:r>
          </w:p>
          <w:p w:rsidR="00D02587" w:rsidRDefault="00D02587" w:rsidP="00D02587">
            <w:pPr>
              <w:pStyle w:val="a7"/>
              <w:ind w:left="709"/>
              <w:jc w:val="both"/>
              <w:rPr>
                <w:rFonts w:ascii="Times New Roman" w:hAnsi="Times New Roman"/>
              </w:rPr>
            </w:pPr>
            <w:r>
              <w:t xml:space="preserve">если осуществляется </w:t>
            </w:r>
            <w:r w:rsidRPr="005648AB">
              <w:t>неконкурентная процедура закупки</w:t>
            </w:r>
            <w:r>
              <w:t xml:space="preserve"> </w:t>
            </w:r>
            <w:r>
              <w:br/>
              <w:t>в соответствии с Единым отраслевым стандартом закупок (Положение о закупке) Госкорпорации «Росатом»</w:t>
            </w:r>
            <w:proofErr w:type="gramStart"/>
            <w:r>
              <w:t>.»</w:t>
            </w:r>
            <w:proofErr w:type="gramEnd"/>
          </w:p>
          <w:p w:rsidR="00523D0D" w:rsidRDefault="00D02587" w:rsidP="00523D0D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Дополнить Приказ пунктом 2.1. следующего содержания:</w:t>
            </w:r>
          </w:p>
          <w:p w:rsidR="00D02587" w:rsidRPr="00D02587" w:rsidRDefault="00D02587" w:rsidP="00D02587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«2.1. </w:t>
            </w:r>
            <w:proofErr w:type="gramStart"/>
            <w:r w:rsidRPr="00D02587">
              <w:rPr>
                <w:rFonts w:ascii="Times New Roman" w:hAnsi="Times New Roman"/>
              </w:rPr>
              <w:t xml:space="preserve">В </w:t>
            </w:r>
            <w:r>
              <w:t>случае определения возможного распространения Постановления № 1352 руководителю Управления по закупочной деятельности обеспечить направление запроса по электронной почте в Центр Поддержки Пользователей АО «Гринатом» (</w:t>
            </w:r>
            <w:hyperlink r:id="rId10" w:history="1">
              <w:r w:rsidRPr="00D02587">
                <w:rPr>
                  <w:rStyle w:val="ad"/>
                  <w:rFonts w:cs="Arial"/>
                </w:rPr>
                <w:t>1111@greenatom.ru</w:t>
              </w:r>
            </w:hyperlink>
            <w:r>
              <w:t xml:space="preserve">) о необходимости включения в ЕОС-Закупки настройки для закупок у субъектов МСП, с приложением письма за подписью руководителя Общества либо иного уполномоченного лица, подтверждающего, что Общество подпадает под действие </w:t>
            </w:r>
            <w:r w:rsidRPr="001C4AC6">
              <w:t>Закон</w:t>
            </w:r>
            <w:r>
              <w:t>а</w:t>
            </w:r>
            <w:r w:rsidRPr="001C4AC6">
              <w:t xml:space="preserve"> 223-ФЗ</w:t>
            </w:r>
            <w:r>
              <w:t xml:space="preserve"> и плановая выручка</w:t>
            </w:r>
            <w:proofErr w:type="gramEnd"/>
            <w:r>
              <w:t xml:space="preserve"> текущего года превышает порог, установленный Постановлением №</w:t>
            </w:r>
            <w:r w:rsidRPr="00F36BEC">
              <w:t xml:space="preserve"> 1352</w:t>
            </w:r>
            <w:r>
              <w:t>, для подпадания под действие Постановления №</w:t>
            </w:r>
            <w:r w:rsidRPr="00F36BEC">
              <w:t xml:space="preserve"> 1352</w:t>
            </w:r>
            <w:r>
              <w:t>.»</w:t>
            </w:r>
          </w:p>
          <w:p w:rsidR="00523D0D" w:rsidRDefault="00D02587" w:rsidP="00523D0D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Изложить пункт 3 Приказа в следующей редакции:</w:t>
            </w:r>
          </w:p>
          <w:p w:rsidR="00D02587" w:rsidRPr="00D02587" w:rsidRDefault="00D02587" w:rsidP="00D02587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«3. </w:t>
            </w:r>
            <w:r w:rsidRPr="00D02587">
              <w:rPr>
                <w:rFonts w:ascii="Times New Roman" w:hAnsi="Times New Roman"/>
              </w:rPr>
              <w:t>В целях установления факта распространения Постановления № 1352 на Общество обеспечивать оценку объема их фактической выручки.</w:t>
            </w:r>
          </w:p>
          <w:p w:rsidR="00D02587" w:rsidRDefault="00D02587" w:rsidP="00D02587">
            <w:pPr>
              <w:pStyle w:val="a7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Срок: ежегодно, до 2 февраля.</w:t>
            </w:r>
          </w:p>
          <w:p w:rsidR="00D02587" w:rsidRPr="00D02587" w:rsidRDefault="00D02587" w:rsidP="00D02587">
            <w:pPr>
              <w:pStyle w:val="a7"/>
              <w:numPr>
                <w:ilvl w:val="1"/>
                <w:numId w:val="4"/>
              </w:numPr>
              <w:ind w:left="0" w:firstLine="709"/>
              <w:jc w:val="both"/>
            </w:pPr>
            <w:r w:rsidRPr="00D02587">
              <w:rPr>
                <w:rFonts w:ascii="Times New Roman" w:hAnsi="Times New Roman"/>
              </w:rPr>
              <w:t>В случае установления факта распространения Постановления № 1352 на Общество обеспечить:</w:t>
            </w:r>
          </w:p>
          <w:p w:rsidR="00260984" w:rsidRDefault="00D02587" w:rsidP="00DA7FE2">
            <w:pPr>
              <w:pStyle w:val="a7"/>
              <w:numPr>
                <w:ilvl w:val="2"/>
                <w:numId w:val="4"/>
              </w:numPr>
              <w:ind w:left="0" w:firstLine="709"/>
              <w:jc w:val="both"/>
            </w:pPr>
            <w:proofErr w:type="gramStart"/>
            <w:r>
              <w:t>руководителю Управления по закупочной деятельности н</w:t>
            </w:r>
            <w:r w:rsidRPr="00071ECB">
              <w:t xml:space="preserve">аправление запроса по электронной почте в Центр Поддержки Пользователей </w:t>
            </w:r>
            <w:r>
              <w:t xml:space="preserve">АО «Гринатом» </w:t>
            </w:r>
            <w:r w:rsidRPr="00071ECB">
              <w:t>(</w:t>
            </w:r>
            <w:hyperlink r:id="rId11" w:history="1">
              <w:r w:rsidRPr="00A50640">
                <w:rPr>
                  <w:rStyle w:val="ad"/>
                </w:rPr>
                <w:t>1111@greenatom.ru</w:t>
              </w:r>
            </w:hyperlink>
            <w:r w:rsidRPr="00071ECB">
              <w:t xml:space="preserve">) о необходимости включения в ЕОС-Закупки настройки для закупок у субъектов МСП с приложением письма за подписью руководителя </w:t>
            </w:r>
            <w:r>
              <w:t>Общества</w:t>
            </w:r>
            <w:r w:rsidRPr="00071ECB">
              <w:t xml:space="preserve"> либо иного уполномоченного лица, подтверждающего, что </w:t>
            </w:r>
            <w:r>
              <w:t>Общество</w:t>
            </w:r>
            <w:r w:rsidRPr="00071ECB">
              <w:t xml:space="preserve"> подпадает под </w:t>
            </w:r>
            <w:r w:rsidRPr="005C4341">
              <w:t>действие Закона 223-ФЗ и фактическая выручка предшествующего года превышает порог, установленный Постановлением № 1352, для</w:t>
            </w:r>
            <w:proofErr w:type="gramEnd"/>
            <w:r w:rsidRPr="005C4341">
              <w:t xml:space="preserve"> подпадания под действие Постановления № 1352;</w:t>
            </w:r>
          </w:p>
          <w:p w:rsidR="00D02587" w:rsidRPr="00260984" w:rsidRDefault="00D02587" w:rsidP="00DA7FE2">
            <w:pPr>
              <w:pStyle w:val="a7"/>
              <w:numPr>
                <w:ilvl w:val="2"/>
                <w:numId w:val="4"/>
              </w:numPr>
              <w:ind w:left="0" w:firstLine="709"/>
              <w:jc w:val="both"/>
            </w:pPr>
            <w:r w:rsidRPr="00260984">
              <w:rPr>
                <w:rFonts w:ascii="Times New Roman" w:hAnsi="Times New Roman"/>
              </w:rPr>
              <w:t>при формировании ГПЗ выделение в общем годовом объеме закупок доли закупок у субъектов МСП в соответствии с Перечнем.</w:t>
            </w:r>
          </w:p>
          <w:p w:rsidR="00D02587" w:rsidRPr="00D02587" w:rsidRDefault="00D02587" w:rsidP="00DA7FE2">
            <w:pPr>
              <w:pStyle w:val="a7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D02587">
              <w:rPr>
                <w:rFonts w:ascii="Times New Roman" w:hAnsi="Times New Roman"/>
              </w:rPr>
              <w:t>В случае установления факта распространения Постановления № 1352 на Общество в установленном порядке обеспечивать проведение закупок, запланированных в соответствии с пунктом 3.1.2 либо пунктом 3.3 настоящего приказа, и заключение договоров с субъектами МСП в объеме не менее</w:t>
            </w:r>
            <w:proofErr w:type="gramStart"/>
            <w:r w:rsidRPr="00D02587">
              <w:rPr>
                <w:rFonts w:ascii="Times New Roman" w:hAnsi="Times New Roman"/>
              </w:rPr>
              <w:t>,</w:t>
            </w:r>
            <w:proofErr w:type="gramEnd"/>
            <w:r w:rsidRPr="00D02587">
              <w:rPr>
                <w:rFonts w:ascii="Times New Roman" w:hAnsi="Times New Roman"/>
              </w:rPr>
              <w:t xml:space="preserve"> чем предусмотрено Постановлением № 1352.</w:t>
            </w:r>
          </w:p>
          <w:p w:rsidR="00D02587" w:rsidRPr="0008737C" w:rsidRDefault="00D02587" w:rsidP="00DA7FE2">
            <w:pPr>
              <w:pStyle w:val="a7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08737C">
              <w:rPr>
                <w:rFonts w:ascii="Times New Roman" w:hAnsi="Times New Roman"/>
              </w:rPr>
              <w:t>В случае</w:t>
            </w:r>
            <w:proofErr w:type="gramStart"/>
            <w:r w:rsidRPr="0008737C">
              <w:rPr>
                <w:rFonts w:ascii="Times New Roman" w:hAnsi="Times New Roman"/>
              </w:rPr>
              <w:t>,</w:t>
            </w:r>
            <w:proofErr w:type="gramEnd"/>
            <w:r w:rsidRPr="0008737C">
              <w:rPr>
                <w:rFonts w:ascii="Times New Roman" w:hAnsi="Times New Roman"/>
              </w:rPr>
              <w:t xml:space="preserve"> если при оценке объема плановой выручки Общество не подпадает под действие Постановления № 1352, но при оценке фактической выручки Общество подпало под действие Постановления № 1352, то осуществляется выделение в общем годовом объеме закупок доли закупок у субъектов МСП путем корректировки ГПЗ Общества</w:t>
            </w:r>
            <w:r>
              <w:rPr>
                <w:rFonts w:ascii="Times New Roman" w:hAnsi="Times New Roman"/>
              </w:rPr>
              <w:t>, а так же направляется запрос, предусмотренный пунктом 3.1.1. настоящего приказа.</w:t>
            </w:r>
          </w:p>
          <w:p w:rsidR="00D02587" w:rsidRDefault="00D02587" w:rsidP="00DA7FE2">
            <w:pPr>
              <w:pStyle w:val="a7"/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Срок: в течение 20 рабочих дней со дня определения фактической выручки.</w:t>
            </w:r>
          </w:p>
          <w:p w:rsidR="00D02587" w:rsidRDefault="00D02587" w:rsidP="00D02587">
            <w:pPr>
              <w:pStyle w:val="a7"/>
              <w:numPr>
                <w:ilvl w:val="1"/>
                <w:numId w:val="4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случае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на момент оценки объема плановой выручки Общество подпадает под действие Постановления № 1352, но при оценке фактической выручки Общество не подпало под действие Постановления № 1352, то осуществляется упразднение в </w:t>
            </w:r>
            <w:r w:rsidRPr="00963F88">
              <w:rPr>
                <w:rFonts w:ascii="Times New Roman" w:hAnsi="Times New Roman"/>
              </w:rPr>
              <w:t xml:space="preserve">общем годовом объеме закупок доли закупок у субъектов МСП путем корректировки </w:t>
            </w:r>
            <w:r>
              <w:rPr>
                <w:rFonts w:ascii="Times New Roman" w:hAnsi="Times New Roman"/>
              </w:rPr>
              <w:t>ГПЗ</w:t>
            </w:r>
            <w:r w:rsidRPr="00963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Общества, </w:t>
            </w:r>
            <w:r>
              <w:t>а так же руководителем Управления по закупочной деятельности осуществляется направление</w:t>
            </w:r>
            <w:r w:rsidRPr="00071ECB">
              <w:t xml:space="preserve"> запроса по электронной почте в Центр </w:t>
            </w:r>
            <w:proofErr w:type="gramStart"/>
            <w:r w:rsidRPr="00071ECB">
              <w:t xml:space="preserve">Поддержки Пользователей </w:t>
            </w:r>
            <w:r>
              <w:t xml:space="preserve">АО «Гринатом» </w:t>
            </w:r>
            <w:r w:rsidRPr="00071ECB">
              <w:t>(</w:t>
            </w:r>
            <w:hyperlink r:id="rId12" w:history="1">
              <w:r w:rsidRPr="00A50640">
                <w:rPr>
                  <w:rStyle w:val="ad"/>
                </w:rPr>
                <w:t>1111@greenatom.ru</w:t>
              </w:r>
            </w:hyperlink>
            <w:r w:rsidRPr="00071ECB">
              <w:t xml:space="preserve">)  о необходимости </w:t>
            </w:r>
            <w:r>
              <w:t>от</w:t>
            </w:r>
            <w:r w:rsidRPr="00071ECB">
              <w:t xml:space="preserve">ключения в ЕОС-Закупки настройки для </w:t>
            </w:r>
            <w:r w:rsidRPr="00071ECB">
              <w:lastRenderedPageBreak/>
              <w:t xml:space="preserve">закупок у субъектов МСП с приложением письма за подписью руководителя </w:t>
            </w:r>
            <w:r>
              <w:t xml:space="preserve">Общества </w:t>
            </w:r>
            <w:r w:rsidRPr="00071ECB">
              <w:t xml:space="preserve">либо иного уполномоченного лица, подтверждающего, что фактическая выручка </w:t>
            </w:r>
            <w:r>
              <w:t xml:space="preserve">предшествующего </w:t>
            </w:r>
            <w:r w:rsidRPr="00071ECB">
              <w:t xml:space="preserve">года </w:t>
            </w:r>
            <w:r>
              <w:t xml:space="preserve">не </w:t>
            </w:r>
            <w:r w:rsidRPr="00071ECB">
              <w:t>превышает порог, установленный Постановлением № 1352, для подпадания под действие Постановления № 1352</w:t>
            </w:r>
            <w:r>
              <w:t xml:space="preserve"> и (или) Общество не </w:t>
            </w:r>
            <w:r w:rsidRPr="00350BFA">
              <w:t>подпадает под действие Закона 223-ФЗ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D02587" w:rsidRDefault="00D02587" w:rsidP="00D02587">
            <w:pPr>
              <w:pStyle w:val="a7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Срок: в течение 20 рабочих дней со дня определения фактической выручки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  <w:p w:rsidR="00523D0D" w:rsidRPr="00260984" w:rsidRDefault="00D02587" w:rsidP="00260984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260984">
              <w:rPr>
                <w:rFonts w:ascii="Times New Roman" w:hAnsi="Times New Roman"/>
              </w:rPr>
              <w:t>И</w:t>
            </w:r>
            <w:r w:rsidR="00523D0D" w:rsidRPr="00260984">
              <w:rPr>
                <w:rFonts w:ascii="Times New Roman" w:hAnsi="Times New Roman"/>
              </w:rPr>
              <w:t>зложить Перечень товаров, работ, услуг, закупки которых осуществляются у субъектов малого и среднего предпринимательства (далее – Перечень), в редакции согласно приложению к настоящему приказу.</w:t>
            </w:r>
          </w:p>
          <w:p w:rsidR="008C5070" w:rsidRDefault="00523D0D" w:rsidP="00260984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пунктом 10 Положения об </w:t>
            </w:r>
            <w:r w:rsidRPr="000F743F">
              <w:rPr>
                <w:rFonts w:ascii="Times New Roman" w:hAnsi="Times New Roman"/>
              </w:rPr>
              <w:t>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</w:rPr>
              <w:t xml:space="preserve">, годовом объеме таких закупок и порядке расчета указанного объема, утвержденного Постановлением №1352, в </w:t>
            </w:r>
            <w:r w:rsidRPr="002D326D">
              <w:rPr>
                <w:rFonts w:ascii="Times New Roman" w:hAnsi="Times New Roman"/>
              </w:rPr>
              <w:t xml:space="preserve">течение 10 рабочих дней </w:t>
            </w:r>
            <w:proofErr w:type="gramStart"/>
            <w:r w:rsidRPr="002D326D">
              <w:rPr>
                <w:rFonts w:ascii="Times New Roman" w:hAnsi="Times New Roman"/>
              </w:rPr>
              <w:t>с даты</w:t>
            </w:r>
            <w:r>
              <w:rPr>
                <w:rFonts w:ascii="Times New Roman" w:hAnsi="Times New Roman"/>
              </w:rPr>
              <w:t xml:space="preserve"> издания</w:t>
            </w:r>
            <w:proofErr w:type="gramEnd"/>
            <w:r w:rsidRPr="002D326D">
              <w:rPr>
                <w:rFonts w:ascii="Times New Roman" w:hAnsi="Times New Roman"/>
              </w:rPr>
              <w:t xml:space="preserve"> настоящего приказа</w:t>
            </w:r>
            <w:r>
              <w:rPr>
                <w:rFonts w:ascii="Times New Roman" w:hAnsi="Times New Roman"/>
              </w:rPr>
              <w:t>:</w:t>
            </w:r>
          </w:p>
          <w:p w:rsidR="00523D0D" w:rsidRDefault="00523D0D" w:rsidP="00260984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D1242A">
              <w:rPr>
                <w:rFonts w:ascii="Times New Roman" w:hAnsi="Times New Roman"/>
              </w:rPr>
              <w:t>Главному специалисту аппарата Генерального директора Казарян К.М. обеспечить размещение изменений Перечня на</w:t>
            </w:r>
            <w:r>
              <w:rPr>
                <w:rFonts w:ascii="Times New Roman" w:hAnsi="Times New Roman"/>
              </w:rPr>
              <w:t xml:space="preserve"> сайте Общества в информационно</w:t>
            </w:r>
            <w:r w:rsidRPr="00D1242A">
              <w:rPr>
                <w:rFonts w:ascii="Times New Roman" w:hAnsi="Times New Roman"/>
              </w:rPr>
              <w:t>-телекоммуникационной с</w:t>
            </w:r>
            <w:r>
              <w:rPr>
                <w:rFonts w:ascii="Times New Roman" w:hAnsi="Times New Roman"/>
              </w:rPr>
              <w:t>ети «Интернет» (</w:t>
            </w:r>
            <w:hyperlink r:id="rId13" w:history="1">
              <w:r w:rsidRPr="00E56762">
                <w:rPr>
                  <w:rStyle w:val="ad"/>
                  <w:rFonts w:ascii="Times New Roman" w:hAnsi="Times New Roman"/>
                </w:rPr>
                <w:t>www.atomsbt.ru</w:t>
              </w:r>
            </w:hyperlink>
            <w:r>
              <w:rPr>
                <w:rFonts w:ascii="Times New Roman" w:hAnsi="Times New Roman"/>
              </w:rPr>
              <w:t xml:space="preserve">) в разделе: </w:t>
            </w:r>
            <w:r w:rsidRPr="007079C1">
              <w:rPr>
                <w:rFonts w:ascii="Times New Roman" w:hAnsi="Times New Roman"/>
              </w:rPr>
              <w:t xml:space="preserve">«Поставщикам» – «Перечни товаров, работ, услуг, закупки которых </w:t>
            </w:r>
            <w:hyperlink r:id="rId14" w:history="1">
              <w:r w:rsidRPr="007079C1">
                <w:t>осуществляются у субъектов малого и среднего предпринимательства</w:t>
              </w:r>
            </w:hyperlink>
            <w:r w:rsidRPr="007079C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формате *</w:t>
            </w:r>
            <w:r w:rsidRPr="007079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pdf</w:t>
            </w:r>
            <w:r>
              <w:rPr>
                <w:rFonts w:ascii="Times New Roman" w:hAnsi="Times New Roman"/>
              </w:rPr>
              <w:t>.</w:t>
            </w:r>
          </w:p>
          <w:p w:rsidR="00523D0D" w:rsidRDefault="00523D0D" w:rsidP="00260984">
            <w:pPr>
              <w:pStyle w:val="a7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Руководителю отдела планирования и отчетности по закупочной деятельности Чернышову М.Б. обеспечить размещение изменений Перечня на официальном сайте Единой информационной системы в сфере закупок </w:t>
            </w:r>
            <w:r w:rsidRPr="00D1242A">
              <w:rPr>
                <w:rFonts w:ascii="Times New Roman" w:hAnsi="Times New Roman"/>
              </w:rPr>
              <w:t>(</w:t>
            </w:r>
            <w:hyperlink r:id="rId15" w:history="1">
              <w:r w:rsidRPr="007079C1">
                <w:rPr>
                  <w:rStyle w:val="ad"/>
                  <w:rFonts w:ascii="Times New Roman" w:hAnsi="Times New Roman"/>
                </w:rPr>
                <w:t>www.zakupki.gov.ru</w:t>
              </w:r>
            </w:hyperlink>
            <w:r w:rsidRPr="003604E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523D0D" w:rsidRDefault="00523D0D" w:rsidP="00260984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</w:t>
            </w:r>
            <w:r w:rsidR="00646B1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дочерн</w:t>
            </w:r>
            <w:r w:rsidR="00646B10"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</w:rPr>
              <w:t xml:space="preserve"> обществ</w:t>
            </w:r>
            <w:r w:rsidR="00646B1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АО «АтомЭнергоСбыт» рекомендовать внесение изменений в локальные нормативные акты, определяющие порядок применения Постановления № 1352.</w:t>
            </w:r>
          </w:p>
          <w:p w:rsidR="00523D0D" w:rsidRDefault="00523D0D" w:rsidP="00260984">
            <w:pPr>
              <w:pStyle w:val="a7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BE04CB">
              <w:rPr>
                <w:rFonts w:ascii="Times New Roman" w:hAnsi="Times New Roman"/>
              </w:rPr>
              <w:t>Контроль за</w:t>
            </w:r>
            <w:proofErr w:type="gramEnd"/>
            <w:r w:rsidRPr="00BE04CB">
              <w:rPr>
                <w:rFonts w:ascii="Times New Roman" w:hAnsi="Times New Roman"/>
              </w:rPr>
              <w:t xml:space="preserve"> исполнением приказа возложить на </w:t>
            </w:r>
            <w:r w:rsidRPr="006A3A59">
              <w:rPr>
                <w:rFonts w:ascii="Times New Roman" w:hAnsi="Times New Roman"/>
                <w:highlight w:val="yellow"/>
              </w:rPr>
              <w:t>заместителя Генерального директора по общим вопросам.</w:t>
            </w:r>
          </w:p>
          <w:p w:rsidR="008C5070" w:rsidRDefault="008C5070" w:rsidP="008C5070">
            <w:pPr>
              <w:jc w:val="both"/>
              <w:rPr>
                <w:rFonts w:ascii="Times New Roman" w:hAnsi="Times New Roman"/>
              </w:rPr>
            </w:pPr>
          </w:p>
          <w:p w:rsidR="00DA7FE2" w:rsidRPr="00744CBE" w:rsidRDefault="00B74837" w:rsidP="00DA7FE2">
            <w:pPr>
              <w:ind w:left="1843" w:hanging="18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Приложение: </w:t>
            </w:r>
            <w:r w:rsidR="00DA7FE2">
              <w:rPr>
                <w:rFonts w:ascii="Times New Roman" w:hAnsi="Times New Roman"/>
              </w:rPr>
              <w:t>Перечень товаров, работ, услуг, закупки которых осуществляются у субъектов малого</w:t>
            </w:r>
            <w:r w:rsidR="00744CBE">
              <w:rPr>
                <w:rFonts w:ascii="Times New Roman" w:hAnsi="Times New Roman"/>
              </w:rPr>
              <w:t xml:space="preserve"> и среднего предпринимательства </w:t>
            </w:r>
            <w:r w:rsidR="00646B10">
              <w:rPr>
                <w:rFonts w:ascii="Times New Roman" w:hAnsi="Times New Roman"/>
              </w:rPr>
              <w:t xml:space="preserve">на 19 л. </w:t>
            </w:r>
            <w:r w:rsidR="00744CBE">
              <w:rPr>
                <w:rFonts w:ascii="Times New Roman" w:hAnsi="Times New Roman"/>
              </w:rPr>
              <w:t xml:space="preserve">в 1 экз. </w:t>
            </w:r>
          </w:p>
          <w:p w:rsidR="008C5070" w:rsidRDefault="008C5070" w:rsidP="008C5070">
            <w:pPr>
              <w:jc w:val="both"/>
              <w:rPr>
                <w:rFonts w:ascii="Times New Roman" w:hAnsi="Times New Roman"/>
              </w:rPr>
            </w:pPr>
          </w:p>
          <w:p w:rsidR="008C5070" w:rsidRDefault="008C5070" w:rsidP="008C5070">
            <w:pPr>
              <w:jc w:val="both"/>
              <w:rPr>
                <w:rFonts w:ascii="Times New Roman" w:hAnsi="Times New Roman"/>
              </w:rPr>
            </w:pPr>
          </w:p>
          <w:p w:rsidR="00DA7FE2" w:rsidRPr="001A1110" w:rsidRDefault="00DA7FE2" w:rsidP="008C5070">
            <w:pPr>
              <w:jc w:val="both"/>
              <w:rPr>
                <w:rFonts w:ascii="Times New Roman" w:hAnsi="Times New Roman"/>
              </w:rPr>
            </w:pPr>
          </w:p>
        </w:tc>
      </w:tr>
      <w:tr w:rsidR="007528A3" w:rsidRPr="00011A3D" w:rsidTr="009F09EE">
        <w:tblPrEx>
          <w:tblLook w:val="01E0" w:firstRow="1" w:lastRow="1" w:firstColumn="1" w:lastColumn="1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4" w:type="dxa"/>
            <w:gridSpan w:val="13"/>
            <w:vAlign w:val="bottom"/>
          </w:tcPr>
          <w:tbl>
            <w:tblPr>
              <w:tblStyle w:val="a4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857"/>
              <w:gridCol w:w="2239"/>
              <w:gridCol w:w="3969"/>
            </w:tblGrid>
            <w:tr w:rsidR="00F00019" w:rsidTr="008C4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7" w:type="dxa"/>
                  <w:hideMark/>
                </w:tcPr>
                <w:bookmarkStart w:id="2" w:name="ПОДПИСАЛДОЛЖНОСТЬ"/>
                <w:p w:rsidR="00F00019" w:rsidRDefault="00F00019">
                  <w:pPr>
                    <w:suppressAutoHyphens w:val="0"/>
                    <w:spacing w:line="276" w:lineRule="auto"/>
                    <w:jc w:val="left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lastRenderedPageBreak/>
                    <w:fldChar w:fldCharType="begin">
                      <w:ffData>
                        <w:name w:val="ПОДПИСАЛДОЛЖНОСТЬ"/>
                        <w:enabled/>
                        <w:calcOnExit w:val="0"/>
                        <w:textInput>
                          <w:default w:val="ПОДПИСАЛДОЛЖНОСТЬ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Генеральный директор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2239" w:type="dxa"/>
                  <w:tcBorders>
                    <w:bottom w:val="single" w:sz="4" w:space="0" w:color="auto"/>
                  </w:tcBorders>
                </w:tcPr>
                <w:p w:rsidR="00F00019" w:rsidRDefault="00F00019">
                  <w:pPr>
                    <w:suppressAutoHyphens w:val="0"/>
                    <w:spacing w:line="276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Theme="minorHAnsi" w:hAnsi="Times New Roman"/>
                      <w:lang w:eastAsia="en-US"/>
                    </w:rPr>
                  </w:pPr>
                </w:p>
              </w:tc>
              <w:bookmarkStart w:id="3" w:name="ПОДПИСАЛИОФАМИЛИЯ"/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969" w:type="dxa"/>
                  <w:hideMark/>
                </w:tcPr>
                <w:p w:rsidR="00F00019" w:rsidRDefault="00F00019">
                  <w:pPr>
                    <w:suppressAutoHyphens w:val="0"/>
                    <w:spacing w:line="276" w:lineRule="auto"/>
                    <w:jc w:val="right"/>
                    <w:rPr>
                      <w:rFonts w:ascii="Times New Roman" w:eastAsiaTheme="minorHAnsi" w:hAnsi="Times New Roman"/>
                      <w:lang w:eastAsia="en-US"/>
                    </w:rPr>
                  </w:pPr>
                  <w:r>
                    <w:fldChar w:fldCharType="begin">
                      <w:ffData>
                        <w:name w:val="ПОДПИСАЛИОФАМИЛИЯ"/>
                        <w:enabled/>
                        <w:calcOnExit w:val="0"/>
                        <w:textInput>
                          <w:default w:val="ПОДПИСАЛИ.О. ФАМИЛИЯ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П.П. Конюшенко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7528A3" w:rsidRPr="00011A3D" w:rsidRDefault="007528A3" w:rsidP="007E36C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7528A3" w:rsidRPr="00011A3D" w:rsidRDefault="007528A3" w:rsidP="007E3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" w:type="dxa"/>
            <w:vAlign w:val="bottom"/>
          </w:tcPr>
          <w:p w:rsidR="007528A3" w:rsidRPr="00011A3D" w:rsidRDefault="007528A3" w:rsidP="007E36C2">
            <w:pPr>
              <w:jc w:val="right"/>
              <w:rPr>
                <w:rFonts w:ascii="Times New Roman" w:hAnsi="Times New Roman"/>
              </w:rPr>
            </w:pPr>
          </w:p>
        </w:tc>
      </w:tr>
      <w:tr w:rsidR="00A46C8E" w:rsidRPr="00A82B66" w:rsidTr="009F09EE">
        <w:tblPrEx>
          <w:tblLook w:val="01E0" w:firstRow="1" w:lastRow="1" w:firstColumn="1" w:lastColumn="1" w:noHBand="0" w:noVBand="0"/>
        </w:tblPrEx>
        <w:trPr>
          <w:gridAfter w:val="2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4"/>
            <w:vAlign w:val="top"/>
          </w:tcPr>
          <w:p w:rsidR="00AC133D" w:rsidRPr="00A82B66" w:rsidRDefault="00AC133D" w:rsidP="00D864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93" w:type="dxa"/>
            <w:gridSpan w:val="9"/>
            <w:vAlign w:val="top"/>
          </w:tcPr>
          <w:p w:rsidR="008C5070" w:rsidRPr="00A82B66" w:rsidRDefault="008C5070" w:rsidP="00A46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A3" w:rsidRPr="00B76199" w:rsidTr="009F09EE">
        <w:tblPrEx>
          <w:tblLook w:val="01E0" w:firstRow="1" w:lastRow="1" w:firstColumn="1" w:lastColumn="1" w:noHBand="0" w:noVBand="0"/>
        </w:tblPrEx>
        <w:trPr>
          <w:gridAfter w:val="2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gridSpan w:val="8"/>
            <w:vAlign w:val="bottom"/>
          </w:tcPr>
          <w:p w:rsidR="007528A3" w:rsidRDefault="007528A3" w:rsidP="007E36C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АВТОРИОФамилия"/>
                  <w:enabled/>
                  <w:calcOnExit w:val="0"/>
                  <w:textInput>
                    <w:default w:val="АВТОРИ.О. Фамилия"/>
                  </w:textInput>
                </w:ffData>
              </w:fldChar>
            </w:r>
            <w:bookmarkStart w:id="4" w:name="АВТОРИОФамилия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М.Б. Чернышов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  <w:p w:rsidR="007528A3" w:rsidRPr="0060160E" w:rsidRDefault="007528A3" w:rsidP="00DA7FE2">
            <w:pPr>
              <w:jc w:val="left"/>
              <w:rPr>
                <w:rFonts w:ascii="Times New Roman" w:hAnsi="Times New Roman"/>
                <w:color w:val="FF0000"/>
              </w:rPr>
            </w:pPr>
            <w:r w:rsidRPr="00B14468">
              <w:rPr>
                <w:rFonts w:ascii="Times New Roman" w:hAnsi="Times New Roman"/>
                <w:sz w:val="24"/>
              </w:rPr>
              <w:t>(495) 78</w:t>
            </w:r>
            <w:r w:rsidR="00DA7FE2">
              <w:rPr>
                <w:rFonts w:ascii="Times New Roman" w:hAnsi="Times New Roman"/>
                <w:sz w:val="24"/>
              </w:rPr>
              <w:t>9</w:t>
            </w:r>
            <w:r w:rsidRPr="00B14468">
              <w:rPr>
                <w:rFonts w:ascii="Times New Roman" w:hAnsi="Times New Roman"/>
                <w:sz w:val="24"/>
              </w:rPr>
              <w:t>-</w:t>
            </w:r>
            <w:r w:rsidR="00DA7FE2">
              <w:rPr>
                <w:rFonts w:ascii="Times New Roman" w:hAnsi="Times New Roman"/>
                <w:sz w:val="24"/>
              </w:rPr>
              <w:t>99</w:t>
            </w:r>
            <w:r w:rsidRPr="00B14468">
              <w:rPr>
                <w:rFonts w:ascii="Times New Roman" w:hAnsi="Times New Roman"/>
                <w:sz w:val="24"/>
              </w:rPr>
              <w:t>-</w:t>
            </w:r>
            <w:r w:rsidR="00DA7FE2">
              <w:rPr>
                <w:rFonts w:ascii="Times New Roman" w:hAnsi="Times New Roman"/>
                <w:sz w:val="24"/>
              </w:rPr>
              <w:t>2</w:t>
            </w:r>
            <w:r w:rsidRPr="00B14468">
              <w:rPr>
                <w:rFonts w:ascii="Times New Roman" w:hAnsi="Times New Roman"/>
                <w:sz w:val="24"/>
              </w:rPr>
              <w:t>1, доб.</w:t>
            </w:r>
            <w:r w:rsidRPr="001A1110">
              <w:rPr>
                <w:rFonts w:ascii="Times New Roman" w:hAnsi="Times New Roman"/>
                <w:sz w:val="24"/>
              </w:rPr>
              <w:t xml:space="preserve"> </w:t>
            </w:r>
            <w:bookmarkStart w:id="5" w:name="ДОБАВОЧНЫЙНОМЕР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ДОБАВОЧНЫЙНОМЕР"/>
                  <w:enabled/>
                  <w:calcOnExit w:val="0"/>
                  <w:textInput>
                    <w:default w:val=".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1942" w:type="dxa"/>
            <w:gridSpan w:val="2"/>
          </w:tcPr>
          <w:p w:rsidR="007528A3" w:rsidRPr="0060160E" w:rsidRDefault="007528A3" w:rsidP="007E3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3" w:type="dxa"/>
            <w:gridSpan w:val="3"/>
            <w:vAlign w:val="bottom"/>
          </w:tcPr>
          <w:p w:rsidR="007528A3" w:rsidRPr="0060160E" w:rsidRDefault="007528A3" w:rsidP="007E36C2">
            <w:pPr>
              <w:jc w:val="right"/>
              <w:rPr>
                <w:rFonts w:ascii="Times New Roman" w:hAnsi="Times New Roman"/>
                <w:color w:val="FF0000"/>
              </w:rPr>
            </w:pPr>
            <w:r w:rsidRPr="001A1110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ставитьИзображениеШтрихкода"/>
                  </w:textInput>
                </w:ffData>
              </w:fldChar>
            </w:r>
            <w:r w:rsidRPr="001A1110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A1110">
              <w:rPr>
                <w:rFonts w:ascii="Times New Roman" w:hAnsi="Times New Roman"/>
                <w:sz w:val="24"/>
              </w:rPr>
            </w:r>
            <w:r w:rsidRPr="001A1110">
              <w:rPr>
                <w:rFonts w:ascii="Times New Roman" w:hAnsi="Times New Roman"/>
                <w:sz w:val="24"/>
              </w:rPr>
              <w:fldChar w:fldCharType="separate"/>
            </w:r>
            <w:r w:rsidRPr="001A1110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513205" cy="360000"/>
                  <wp:effectExtent l="19050" t="0" r="0" b="0"/>
                  <wp:docPr id="1" name="ВставитьИзображениеШтрихк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1110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AC133D" w:rsidRPr="00A82B66" w:rsidTr="009F09EE">
        <w:tblPrEx>
          <w:tblLook w:val="01E0" w:firstRow="1" w:lastRow="1" w:firstColumn="1" w:lastColumn="1" w:noHBand="0" w:noVBand="0"/>
        </w:tblPrEx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gridSpan w:val="4"/>
            <w:vAlign w:val="top"/>
          </w:tcPr>
          <w:p w:rsidR="00AC133D" w:rsidRDefault="00AC133D" w:rsidP="001B58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133D" w:rsidRDefault="00AC133D" w:rsidP="001B58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133D" w:rsidRPr="00A82B66" w:rsidRDefault="00AC133D" w:rsidP="001B583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2B66">
              <w:rPr>
                <w:rFonts w:ascii="Times New Roman" w:hAnsi="Times New Roman"/>
                <w:sz w:val="24"/>
                <w:szCs w:val="24"/>
              </w:rPr>
              <w:t>ассылка: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93" w:type="dxa"/>
            <w:gridSpan w:val="9"/>
            <w:vAlign w:val="top"/>
          </w:tcPr>
          <w:p w:rsidR="00AC133D" w:rsidRDefault="00AC133D" w:rsidP="001B5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33D" w:rsidRDefault="00AC133D" w:rsidP="001B5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33D" w:rsidRPr="00A82B66" w:rsidRDefault="00260984" w:rsidP="0064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Заместителям Генерального директора, </w:t>
            </w:r>
            <w:r w:rsidR="00646B1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лавному бухгалтеру, руководителям управлений, руководителям отделов, директорам ОП и филиалов, руководител</w:t>
            </w:r>
            <w:r w:rsidR="00646B10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дочерн</w:t>
            </w:r>
            <w:r w:rsidR="00646B10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 w:rsidR="00646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5070" w:rsidRDefault="008C5070" w:rsidP="008A5328">
      <w:pPr>
        <w:spacing w:after="200" w:line="276" w:lineRule="auto"/>
        <w:rPr>
          <w:rFonts w:ascii="Times New Roman" w:hAnsi="Times New Roman"/>
          <w:szCs w:val="28"/>
        </w:rPr>
      </w:pPr>
    </w:p>
    <w:sectPr w:rsidR="008C5070" w:rsidSect="00AF6072">
      <w:headerReference w:type="default" r:id="rId17"/>
      <w:headerReference w:type="first" r:id="rId1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17" w:rsidRDefault="000C6917" w:rsidP="00A46C8E">
      <w:r>
        <w:separator/>
      </w:r>
    </w:p>
  </w:endnote>
  <w:endnote w:type="continuationSeparator" w:id="0">
    <w:p w:rsidR="000C6917" w:rsidRDefault="000C6917" w:rsidP="00A4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17" w:rsidRDefault="000C6917" w:rsidP="00A46C8E">
      <w:r>
        <w:separator/>
      </w:r>
    </w:p>
  </w:footnote>
  <w:footnote w:type="continuationSeparator" w:id="0">
    <w:p w:rsidR="000C6917" w:rsidRDefault="000C6917" w:rsidP="00A4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87733"/>
      <w:docPartObj>
        <w:docPartGallery w:val="Page Numbers (Top of Page)"/>
        <w:docPartUnique/>
      </w:docPartObj>
    </w:sdtPr>
    <w:sdtEndPr/>
    <w:sdtContent>
      <w:p w:rsidR="00AF6072" w:rsidRPr="00AF6072" w:rsidRDefault="00AF6072" w:rsidP="00AF60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2" w:rsidRPr="00AF6072" w:rsidRDefault="00AF6072" w:rsidP="00AF6072">
    <w:pPr>
      <w:pStyle w:val="a9"/>
      <w:ind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AA"/>
    <w:multiLevelType w:val="hybridMultilevel"/>
    <w:tmpl w:val="2FDC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06E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D6211D"/>
    <w:multiLevelType w:val="multilevel"/>
    <w:tmpl w:val="1AF6AC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6540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B6"/>
    <w:rsid w:val="000023C7"/>
    <w:rsid w:val="00052B28"/>
    <w:rsid w:val="000A54C1"/>
    <w:rsid w:val="000B792D"/>
    <w:rsid w:val="000C6917"/>
    <w:rsid w:val="000E6DC5"/>
    <w:rsid w:val="00134D39"/>
    <w:rsid w:val="00187351"/>
    <w:rsid w:val="001F0201"/>
    <w:rsid w:val="00210525"/>
    <w:rsid w:val="00260984"/>
    <w:rsid w:val="002E5706"/>
    <w:rsid w:val="0033305F"/>
    <w:rsid w:val="00344ED3"/>
    <w:rsid w:val="00363530"/>
    <w:rsid w:val="003F0616"/>
    <w:rsid w:val="004A673D"/>
    <w:rsid w:val="004E2F26"/>
    <w:rsid w:val="004E35FD"/>
    <w:rsid w:val="00523D0D"/>
    <w:rsid w:val="00531BCB"/>
    <w:rsid w:val="005D7DEF"/>
    <w:rsid w:val="005E4094"/>
    <w:rsid w:val="00601EB6"/>
    <w:rsid w:val="0060375B"/>
    <w:rsid w:val="00620AE6"/>
    <w:rsid w:val="00646B10"/>
    <w:rsid w:val="00652F41"/>
    <w:rsid w:val="00674C30"/>
    <w:rsid w:val="00694008"/>
    <w:rsid w:val="006A3A59"/>
    <w:rsid w:val="006A4B58"/>
    <w:rsid w:val="006A70B2"/>
    <w:rsid w:val="006D632E"/>
    <w:rsid w:val="006F52CC"/>
    <w:rsid w:val="00744CBE"/>
    <w:rsid w:val="007528A3"/>
    <w:rsid w:val="007651E7"/>
    <w:rsid w:val="007960EE"/>
    <w:rsid w:val="008A5328"/>
    <w:rsid w:val="008B5CA1"/>
    <w:rsid w:val="008C4339"/>
    <w:rsid w:val="008C5070"/>
    <w:rsid w:val="008E4900"/>
    <w:rsid w:val="00965B26"/>
    <w:rsid w:val="00967EB5"/>
    <w:rsid w:val="009C0E26"/>
    <w:rsid w:val="009F09EE"/>
    <w:rsid w:val="00A0299B"/>
    <w:rsid w:val="00A02B8A"/>
    <w:rsid w:val="00A04F0A"/>
    <w:rsid w:val="00A0779E"/>
    <w:rsid w:val="00A46C8E"/>
    <w:rsid w:val="00A82B66"/>
    <w:rsid w:val="00A87BB8"/>
    <w:rsid w:val="00AA0CC8"/>
    <w:rsid w:val="00AC133D"/>
    <w:rsid w:val="00AD28CD"/>
    <w:rsid w:val="00AF6072"/>
    <w:rsid w:val="00B74837"/>
    <w:rsid w:val="00BB0B78"/>
    <w:rsid w:val="00BF1593"/>
    <w:rsid w:val="00BF517B"/>
    <w:rsid w:val="00C71CCE"/>
    <w:rsid w:val="00CC350E"/>
    <w:rsid w:val="00D02587"/>
    <w:rsid w:val="00D55912"/>
    <w:rsid w:val="00D762C8"/>
    <w:rsid w:val="00D92A32"/>
    <w:rsid w:val="00D94288"/>
    <w:rsid w:val="00DA7FE2"/>
    <w:rsid w:val="00DF7F39"/>
    <w:rsid w:val="00E22386"/>
    <w:rsid w:val="00E526CB"/>
    <w:rsid w:val="00E74FC6"/>
    <w:rsid w:val="00E97EE4"/>
    <w:rsid w:val="00EF2A80"/>
    <w:rsid w:val="00F00019"/>
    <w:rsid w:val="00F35B03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6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1EB6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table" w:customStyle="1" w:styleId="a4">
    <w:name w:val="БЛАНКИ"/>
    <w:basedOn w:val="a1"/>
    <w:uiPriority w:val="99"/>
    <w:qFormat/>
    <w:rsid w:val="00601EB6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"/>
        <w:sz w:val="2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tblStylePr>
    <w:tblStylePr w:type="lastCol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601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6C8E"/>
    <w:pPr>
      <w:ind w:left="720"/>
      <w:contextualSpacing/>
    </w:pPr>
  </w:style>
  <w:style w:type="paragraph" w:styleId="a8">
    <w:name w:val="Normal (Web)"/>
    <w:basedOn w:val="a"/>
    <w:uiPriority w:val="99"/>
    <w:rsid w:val="00A46C8E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C8E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C8E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B6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1EB6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table" w:customStyle="1" w:styleId="a4">
    <w:name w:val="БЛАНКИ"/>
    <w:basedOn w:val="a1"/>
    <w:uiPriority w:val="99"/>
    <w:qFormat/>
    <w:rsid w:val="00601EB6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"/>
        <w:sz w:val="28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tblStylePr>
    <w:tblStylePr w:type="lastCol"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601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6C8E"/>
    <w:pPr>
      <w:ind w:left="720"/>
      <w:contextualSpacing/>
    </w:pPr>
  </w:style>
  <w:style w:type="paragraph" w:styleId="a8">
    <w:name w:val="Normal (Web)"/>
    <w:basedOn w:val="a"/>
    <w:uiPriority w:val="99"/>
    <w:rsid w:val="00A46C8E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6C8E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6C8E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2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omsbt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1111@greenato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111@greenat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1111@greenato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tomsbt.ru/postavshchikam/maloe-predprinimatelstv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Анна Евгеньевна</dc:creator>
  <cp:lastModifiedBy>Казарян Карине Мкртичевна</cp:lastModifiedBy>
  <cp:revision>2</cp:revision>
  <dcterms:created xsi:type="dcterms:W3CDTF">2018-05-23T09:50:00Z</dcterms:created>
  <dcterms:modified xsi:type="dcterms:W3CDTF">2018-05-23T09:50:00Z</dcterms:modified>
</cp:coreProperties>
</file>